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B8A62" w14:textId="77777777" w:rsidR="00F33DC7" w:rsidRPr="00D845EE" w:rsidRDefault="00F33DC7" w:rsidP="00736FEB">
      <w:pPr>
        <w:jc w:val="right"/>
        <w:rPr>
          <w:rFonts w:asciiTheme="minorHAnsi" w:eastAsia="Arial" w:hAnsiTheme="minorHAnsi"/>
        </w:rPr>
      </w:pPr>
      <w:r w:rsidRPr="00D845EE">
        <w:rPr>
          <w:rFonts w:asciiTheme="minorHAnsi" w:eastAsia="Arial" w:hAnsiTheme="minorHAnsi"/>
        </w:rPr>
        <w:t>7 March 2019</w:t>
      </w:r>
    </w:p>
    <w:p w14:paraId="5608BB66" w14:textId="77777777" w:rsidR="00F33DC7" w:rsidRPr="00D845EE" w:rsidRDefault="00F33DC7" w:rsidP="00F33DC7">
      <w:pPr>
        <w:jc w:val="right"/>
        <w:rPr>
          <w:rFonts w:asciiTheme="minorHAnsi" w:eastAsia="Arial" w:hAnsiTheme="minorHAnsi"/>
        </w:rPr>
      </w:pPr>
    </w:p>
    <w:p w14:paraId="280A242E" w14:textId="0942434C" w:rsidR="00F33DC7" w:rsidRPr="005174B9" w:rsidRDefault="008D5C23" w:rsidP="00F33DC7">
      <w:pPr>
        <w:jc w:val="center"/>
        <w:rPr>
          <w:rFonts w:asciiTheme="minorHAnsi" w:eastAsia="Arial" w:hAnsiTheme="minorHAnsi"/>
          <w:b/>
        </w:rPr>
      </w:pPr>
      <w:r w:rsidRPr="005174B9">
        <w:rPr>
          <w:rFonts w:asciiTheme="minorHAnsi" w:eastAsia="Arial" w:hAnsiTheme="minorHAnsi"/>
          <w:b/>
        </w:rPr>
        <w:t>Call for Peace Cannot Be Sentenced</w:t>
      </w:r>
    </w:p>
    <w:p w14:paraId="33EF3389" w14:textId="77777777" w:rsidR="008D5C23" w:rsidRPr="00D845EE" w:rsidRDefault="008D5C23" w:rsidP="00F33DC7">
      <w:pPr>
        <w:jc w:val="center"/>
        <w:rPr>
          <w:rFonts w:asciiTheme="minorHAnsi" w:eastAsia="Arial" w:hAnsiTheme="minorHAnsi"/>
        </w:rPr>
      </w:pPr>
    </w:p>
    <w:p w14:paraId="57D59232" w14:textId="77777777" w:rsidR="008D5C23" w:rsidRPr="00D845EE" w:rsidRDefault="008D5C23" w:rsidP="008D5C23">
      <w:pPr>
        <w:jc w:val="both"/>
        <w:rPr>
          <w:rFonts w:asciiTheme="minorHAnsi" w:eastAsia="Arial" w:hAnsiTheme="minorHAnsi"/>
        </w:rPr>
      </w:pPr>
    </w:p>
    <w:p w14:paraId="281AB04F" w14:textId="3179B79F" w:rsidR="00F33DC7" w:rsidRPr="00D845EE" w:rsidRDefault="008D6778" w:rsidP="008448A5">
      <w:pPr>
        <w:jc w:val="both"/>
        <w:rPr>
          <w:rFonts w:asciiTheme="minorHAnsi" w:eastAsia="Arial" w:hAnsiTheme="minorHAnsi"/>
        </w:rPr>
      </w:pPr>
      <w:r w:rsidRPr="00D845EE">
        <w:rPr>
          <w:rFonts w:asciiTheme="minorHAnsi" w:eastAsia="Arial" w:hAnsiTheme="minorHAnsi"/>
        </w:rPr>
        <w:t xml:space="preserve">Academics for Peace </w:t>
      </w:r>
      <w:r w:rsidR="005174B9">
        <w:rPr>
          <w:rFonts w:asciiTheme="minorHAnsi" w:eastAsia="Arial" w:hAnsiTheme="minorHAnsi"/>
        </w:rPr>
        <w:t>have been</w:t>
      </w:r>
      <w:r w:rsidRPr="00D845EE">
        <w:rPr>
          <w:rFonts w:asciiTheme="minorHAnsi" w:eastAsia="Arial" w:hAnsiTheme="minorHAnsi"/>
        </w:rPr>
        <w:t xml:space="preserve"> threatened, </w:t>
      </w:r>
      <w:r w:rsidR="00674F06" w:rsidRPr="00D845EE">
        <w:rPr>
          <w:rFonts w:asciiTheme="minorHAnsi" w:eastAsia="Arial" w:hAnsiTheme="minorHAnsi"/>
        </w:rPr>
        <w:t>subjected to judicial and administrative investigations, dismissed from their public posts</w:t>
      </w:r>
      <w:r w:rsidR="005174B9">
        <w:rPr>
          <w:rFonts w:asciiTheme="minorHAnsi" w:eastAsia="Arial" w:hAnsiTheme="minorHAnsi"/>
        </w:rPr>
        <w:t>;</w:t>
      </w:r>
      <w:r w:rsidR="00674F06" w:rsidRPr="00D845EE">
        <w:rPr>
          <w:rFonts w:asciiTheme="minorHAnsi" w:eastAsia="Arial" w:hAnsiTheme="minorHAnsi"/>
        </w:rPr>
        <w:t xml:space="preserve"> their rights to freedom of movement and work </w:t>
      </w:r>
      <w:r w:rsidR="005174B9">
        <w:rPr>
          <w:rFonts w:asciiTheme="minorHAnsi" w:eastAsia="Arial" w:hAnsiTheme="minorHAnsi"/>
        </w:rPr>
        <w:t>have been</w:t>
      </w:r>
      <w:r w:rsidR="00674F06" w:rsidRPr="00D845EE">
        <w:rPr>
          <w:rFonts w:asciiTheme="minorHAnsi" w:eastAsia="Arial" w:hAnsiTheme="minorHAnsi"/>
        </w:rPr>
        <w:t xml:space="preserve"> violated after sharing with the public </w:t>
      </w:r>
      <w:r w:rsidR="00926137" w:rsidRPr="00D845EE">
        <w:rPr>
          <w:rFonts w:asciiTheme="minorHAnsi" w:eastAsia="Arial" w:hAnsiTheme="minorHAnsi"/>
        </w:rPr>
        <w:t xml:space="preserve">the call “We Will Not Be </w:t>
      </w:r>
      <w:r w:rsidR="00CC22BD" w:rsidRPr="00D845EE">
        <w:rPr>
          <w:rFonts w:asciiTheme="minorHAnsi" w:eastAsia="Arial" w:hAnsiTheme="minorHAnsi"/>
        </w:rPr>
        <w:t>a</w:t>
      </w:r>
      <w:r w:rsidR="00926137" w:rsidRPr="00D845EE">
        <w:rPr>
          <w:rFonts w:asciiTheme="minorHAnsi" w:eastAsia="Arial" w:hAnsiTheme="minorHAnsi"/>
        </w:rPr>
        <w:t xml:space="preserve"> Party to This Crime!”</w:t>
      </w:r>
      <w:r w:rsidR="00BC7706" w:rsidRPr="00D845EE">
        <w:rPr>
          <w:rFonts w:asciiTheme="minorHAnsi" w:eastAsia="Arial" w:hAnsiTheme="minorHAnsi"/>
        </w:rPr>
        <w:t xml:space="preserve"> </w:t>
      </w:r>
      <w:r w:rsidR="00CA3C90" w:rsidRPr="00D845EE">
        <w:rPr>
          <w:rFonts w:asciiTheme="minorHAnsi" w:eastAsia="Arial" w:hAnsiTheme="minorHAnsi"/>
        </w:rPr>
        <w:t>Their right to freedom of expression and academic freedoms have been disregarded.</w:t>
      </w:r>
    </w:p>
    <w:p w14:paraId="3ECFAB17" w14:textId="77777777" w:rsidR="0092577A" w:rsidRPr="00D845EE" w:rsidRDefault="0092577A" w:rsidP="008448A5">
      <w:pPr>
        <w:jc w:val="both"/>
        <w:rPr>
          <w:rFonts w:asciiTheme="minorHAnsi" w:eastAsia="Arial" w:hAnsiTheme="minorHAnsi"/>
        </w:rPr>
      </w:pPr>
    </w:p>
    <w:p w14:paraId="3425D39D" w14:textId="268CABAA" w:rsidR="00973396" w:rsidRPr="00973396" w:rsidRDefault="0092577A" w:rsidP="00925B68">
      <w:pPr>
        <w:jc w:val="both"/>
        <w:rPr>
          <w:rFonts w:asciiTheme="minorHAnsi" w:eastAsia="Arial" w:hAnsiTheme="minorHAnsi"/>
        </w:rPr>
      </w:pPr>
      <w:r w:rsidRPr="00D845EE">
        <w:rPr>
          <w:rFonts w:asciiTheme="minorHAnsi" w:eastAsia="Arial" w:hAnsiTheme="minorHAnsi"/>
        </w:rPr>
        <w:t>While different assize courts have been handing down different sentences based on the same indictment, the 3</w:t>
      </w:r>
      <w:r w:rsidRPr="00D845EE">
        <w:rPr>
          <w:rFonts w:asciiTheme="minorHAnsi" w:eastAsia="Arial" w:hAnsiTheme="minorHAnsi"/>
          <w:vertAlign w:val="superscript"/>
        </w:rPr>
        <w:t>rd</w:t>
      </w:r>
      <w:r w:rsidRPr="00D845EE">
        <w:rPr>
          <w:rFonts w:asciiTheme="minorHAnsi" w:eastAsia="Arial" w:hAnsiTheme="minorHAnsi"/>
        </w:rPr>
        <w:t xml:space="preserve"> </w:t>
      </w:r>
      <w:r w:rsidR="00E96958" w:rsidRPr="00D845EE">
        <w:rPr>
          <w:rFonts w:asciiTheme="minorHAnsi" w:eastAsia="Arial" w:hAnsiTheme="minorHAnsi"/>
        </w:rPr>
        <w:t>Penal</w:t>
      </w:r>
      <w:r w:rsidRPr="00D845EE">
        <w:rPr>
          <w:rFonts w:asciiTheme="minorHAnsi" w:eastAsia="Arial" w:hAnsiTheme="minorHAnsi"/>
        </w:rPr>
        <w:t xml:space="preserve"> Chamber of I</w:t>
      </w:r>
      <w:r w:rsidR="00E96958" w:rsidRPr="00D845EE">
        <w:rPr>
          <w:rFonts w:asciiTheme="minorHAnsi" w:eastAsia="Arial" w:hAnsiTheme="minorHAnsi"/>
        </w:rPr>
        <w:t xml:space="preserve">stanbul Regional Court of Justice has upheld the conviction verdict against Prof. Dr. </w:t>
      </w:r>
      <w:proofErr w:type="spellStart"/>
      <w:r w:rsidR="00E96958" w:rsidRPr="00D845EE">
        <w:rPr>
          <w:rFonts w:asciiTheme="minorHAnsi" w:eastAsia="Arial" w:hAnsiTheme="minorHAnsi"/>
        </w:rPr>
        <w:t>Füsun</w:t>
      </w:r>
      <w:proofErr w:type="spellEnd"/>
      <w:r w:rsidR="00E96958" w:rsidRPr="00D845EE">
        <w:rPr>
          <w:rFonts w:asciiTheme="minorHAnsi" w:eastAsia="Arial" w:hAnsiTheme="minorHAnsi"/>
        </w:rPr>
        <w:t xml:space="preserve"> </w:t>
      </w:r>
      <w:proofErr w:type="spellStart"/>
      <w:r w:rsidR="00E96958" w:rsidRPr="00D845EE">
        <w:rPr>
          <w:rFonts w:asciiTheme="minorHAnsi" w:eastAsia="Arial" w:hAnsiTheme="minorHAnsi"/>
        </w:rPr>
        <w:t>Üstel</w:t>
      </w:r>
      <w:proofErr w:type="spellEnd"/>
      <w:r w:rsidR="00E96958" w:rsidRPr="00D845EE">
        <w:rPr>
          <w:rFonts w:asciiTheme="minorHAnsi" w:eastAsia="Arial" w:hAnsiTheme="minorHAnsi"/>
        </w:rPr>
        <w:t xml:space="preserve"> under Article 7 </w:t>
      </w:r>
      <w:r w:rsidR="00293188" w:rsidRPr="00D845EE">
        <w:rPr>
          <w:rFonts w:asciiTheme="minorHAnsi" w:eastAsia="Times New Roman" w:hAnsiTheme="minorHAnsi"/>
        </w:rPr>
        <w:t>§</w:t>
      </w:r>
      <w:r w:rsidR="00925B68" w:rsidRPr="00D845EE">
        <w:rPr>
          <w:rFonts w:asciiTheme="minorHAnsi" w:hAnsiTheme="minorHAnsi"/>
        </w:rPr>
        <w:t xml:space="preserve"> </w:t>
      </w:r>
      <w:r w:rsidR="00E96958" w:rsidRPr="00D845EE">
        <w:rPr>
          <w:rFonts w:asciiTheme="minorHAnsi" w:eastAsia="Arial" w:hAnsiTheme="minorHAnsi"/>
        </w:rPr>
        <w:t>2 of the Anti-Terror Code</w:t>
      </w:r>
      <w:r w:rsidR="00A2797A">
        <w:rPr>
          <w:rFonts w:asciiTheme="minorHAnsi" w:eastAsia="Arial" w:hAnsiTheme="minorHAnsi"/>
        </w:rPr>
        <w:t xml:space="preserve"> (ATC)</w:t>
      </w:r>
      <w:r w:rsidR="00E96958" w:rsidRPr="00D845EE">
        <w:rPr>
          <w:rFonts w:asciiTheme="minorHAnsi" w:eastAsia="Arial" w:hAnsiTheme="minorHAnsi"/>
        </w:rPr>
        <w:t xml:space="preserve"> w</w:t>
      </w:r>
      <w:r w:rsidRPr="00D845EE">
        <w:rPr>
          <w:rFonts w:asciiTheme="minorHAnsi" w:eastAsia="Arial" w:hAnsiTheme="minorHAnsi"/>
        </w:rPr>
        <w:t>ithin the latest chain of this oppression</w:t>
      </w:r>
      <w:r w:rsidR="00973396">
        <w:rPr>
          <w:rFonts w:asciiTheme="minorHAnsi" w:eastAsia="Arial" w:hAnsiTheme="minorHAnsi"/>
        </w:rPr>
        <w:t>.</w:t>
      </w:r>
    </w:p>
    <w:p w14:paraId="22EA9800" w14:textId="77777777" w:rsidR="00F33DC7" w:rsidRPr="00D845EE" w:rsidRDefault="00F33DC7" w:rsidP="00F33DC7">
      <w:pPr>
        <w:jc w:val="both"/>
        <w:rPr>
          <w:rFonts w:asciiTheme="minorHAnsi" w:eastAsia="Arial" w:hAnsiTheme="minorHAnsi"/>
        </w:rPr>
      </w:pPr>
    </w:p>
    <w:p w14:paraId="492C21D9" w14:textId="68D031CF" w:rsidR="00395EA2" w:rsidRDefault="00395EA2" w:rsidP="00FA5FDF">
      <w:pPr>
        <w:jc w:val="both"/>
        <w:rPr>
          <w:rFonts w:asciiTheme="minorHAnsi" w:eastAsia="Arial" w:hAnsiTheme="minorHAnsi"/>
        </w:rPr>
      </w:pPr>
      <w:r w:rsidRPr="00D845EE">
        <w:rPr>
          <w:rFonts w:asciiTheme="minorHAnsi" w:eastAsia="Arial" w:hAnsiTheme="minorHAnsi"/>
        </w:rPr>
        <w:t>The last paragraph of Article 90 of the Constitution of the Turkish Republic prescribes that “</w:t>
      </w:r>
      <w:r w:rsidRPr="00D845EE">
        <w:rPr>
          <w:rFonts w:asciiTheme="minorHAnsi" w:hAnsiTheme="minorHAnsi"/>
        </w:rPr>
        <w:t>In the case of a conflict between international agreements, duly put into effect, concerning fundamental rights and freedoms and the laws due to differences in provisions on the same matter, the provisions of international agreements shall prevail.</w:t>
      </w:r>
      <w:r w:rsidR="00221DD2" w:rsidRPr="00D845EE">
        <w:rPr>
          <w:rFonts w:asciiTheme="minorHAnsi" w:hAnsiTheme="minorHAnsi"/>
        </w:rPr>
        <w:t xml:space="preserve">” </w:t>
      </w:r>
      <w:r w:rsidR="0016779D" w:rsidRPr="00D845EE">
        <w:rPr>
          <w:rFonts w:asciiTheme="minorHAnsi" w:hAnsiTheme="minorHAnsi"/>
        </w:rPr>
        <w:t xml:space="preserve">Legislators replaced </w:t>
      </w:r>
      <w:r w:rsidR="00707B0F" w:rsidRPr="00D845EE">
        <w:rPr>
          <w:rFonts w:asciiTheme="minorHAnsi" w:hAnsiTheme="minorHAnsi"/>
        </w:rPr>
        <w:t xml:space="preserve">Article </w:t>
      </w:r>
      <w:r w:rsidR="00707B0F" w:rsidRPr="00D845EE">
        <w:rPr>
          <w:rFonts w:asciiTheme="minorHAnsi" w:eastAsia="Arial" w:hAnsiTheme="minorHAnsi"/>
        </w:rPr>
        <w:t xml:space="preserve">7 </w:t>
      </w:r>
      <w:r w:rsidR="00293188" w:rsidRPr="00D845EE">
        <w:rPr>
          <w:rFonts w:asciiTheme="minorHAnsi" w:eastAsia="Times New Roman" w:hAnsiTheme="minorHAnsi"/>
        </w:rPr>
        <w:t xml:space="preserve">§ </w:t>
      </w:r>
      <w:r w:rsidR="00707B0F" w:rsidRPr="00D845EE">
        <w:rPr>
          <w:rFonts w:asciiTheme="minorHAnsi" w:eastAsia="Arial" w:hAnsiTheme="minorHAnsi"/>
        </w:rPr>
        <w:t>2</w:t>
      </w:r>
      <w:r w:rsidR="003844AE" w:rsidRPr="00D845EE">
        <w:rPr>
          <w:rFonts w:asciiTheme="minorHAnsi" w:eastAsia="Arial" w:hAnsiTheme="minorHAnsi"/>
        </w:rPr>
        <w:t xml:space="preserve"> of Law No. 3713 with Article 8 of Law No. 6459 in order to meet the conditions of this provision. The grounds for the related amendment was </w:t>
      </w:r>
      <w:r w:rsidR="000D2480" w:rsidRPr="00D845EE">
        <w:rPr>
          <w:rFonts w:asciiTheme="minorHAnsi" w:eastAsia="Arial" w:hAnsiTheme="minorHAnsi"/>
        </w:rPr>
        <w:t xml:space="preserve">stated </w:t>
      </w:r>
      <w:r w:rsidR="003844AE" w:rsidRPr="00D845EE">
        <w:rPr>
          <w:rFonts w:asciiTheme="minorHAnsi" w:eastAsia="Arial" w:hAnsiTheme="minorHAnsi"/>
        </w:rPr>
        <w:t xml:space="preserve">to be: “The ECtHR </w:t>
      </w:r>
      <w:r w:rsidR="00705F0D" w:rsidRPr="00D845EE">
        <w:rPr>
          <w:rFonts w:asciiTheme="minorHAnsi" w:eastAsia="Arial" w:hAnsiTheme="minorHAnsi"/>
        </w:rPr>
        <w:t xml:space="preserve">held that </w:t>
      </w:r>
      <w:r w:rsidR="006E156C" w:rsidRPr="00D845EE">
        <w:rPr>
          <w:rFonts w:asciiTheme="minorHAnsi" w:eastAsia="Arial" w:hAnsiTheme="minorHAnsi"/>
        </w:rPr>
        <w:t>statements</w:t>
      </w:r>
      <w:r w:rsidR="00375B30" w:rsidRPr="00D845EE">
        <w:rPr>
          <w:rFonts w:asciiTheme="minorHAnsi" w:eastAsia="Arial" w:hAnsiTheme="minorHAnsi"/>
        </w:rPr>
        <w:t xml:space="preserve"> </w:t>
      </w:r>
      <w:r w:rsidR="00E0405A" w:rsidRPr="00D845EE">
        <w:rPr>
          <w:rFonts w:asciiTheme="minorHAnsi" w:eastAsia="Arial" w:hAnsiTheme="minorHAnsi"/>
        </w:rPr>
        <w:t xml:space="preserve">not </w:t>
      </w:r>
      <w:r w:rsidR="006E156C" w:rsidRPr="00D845EE">
        <w:rPr>
          <w:rFonts w:asciiTheme="minorHAnsi" w:eastAsia="Arial" w:hAnsiTheme="minorHAnsi"/>
        </w:rPr>
        <w:t xml:space="preserve">involving incitement to violence fell under freedom of expression and </w:t>
      </w:r>
      <w:r w:rsidR="00A2797A">
        <w:rPr>
          <w:rFonts w:asciiTheme="minorHAnsi" w:eastAsia="Arial" w:hAnsiTheme="minorHAnsi"/>
        </w:rPr>
        <w:t xml:space="preserve">sentencing individuals within the scope of </w:t>
      </w:r>
      <w:r w:rsidR="00A2797A" w:rsidRPr="00D845EE">
        <w:rPr>
          <w:rFonts w:asciiTheme="minorHAnsi" w:eastAsia="Arial" w:hAnsiTheme="minorHAnsi"/>
        </w:rPr>
        <w:t xml:space="preserve">Article 7 </w:t>
      </w:r>
      <w:r w:rsidR="00A2797A" w:rsidRPr="00D845EE">
        <w:rPr>
          <w:rFonts w:asciiTheme="minorHAnsi" w:eastAsia="Times New Roman" w:hAnsiTheme="minorHAnsi"/>
        </w:rPr>
        <w:t>§</w:t>
      </w:r>
      <w:r w:rsidR="00A2797A" w:rsidRPr="00D845EE">
        <w:rPr>
          <w:rFonts w:asciiTheme="minorHAnsi" w:hAnsiTheme="minorHAnsi"/>
        </w:rPr>
        <w:t xml:space="preserve"> </w:t>
      </w:r>
      <w:r w:rsidR="00A2797A" w:rsidRPr="00D845EE">
        <w:rPr>
          <w:rFonts w:asciiTheme="minorHAnsi" w:eastAsia="Arial" w:hAnsiTheme="minorHAnsi"/>
        </w:rPr>
        <w:t xml:space="preserve">2 </w:t>
      </w:r>
      <w:r w:rsidR="00A2797A">
        <w:rPr>
          <w:rFonts w:asciiTheme="minorHAnsi" w:eastAsia="Arial" w:hAnsiTheme="minorHAnsi"/>
        </w:rPr>
        <w:t>of the ATC was contrary to freedom of expression based on statements that did not i</w:t>
      </w:r>
      <w:r w:rsidR="005E2B06">
        <w:rPr>
          <w:rFonts w:asciiTheme="minorHAnsi" w:eastAsia="Arial" w:hAnsiTheme="minorHAnsi"/>
        </w:rPr>
        <w:t>ncorporate</w:t>
      </w:r>
      <w:r w:rsidR="00A2797A">
        <w:rPr>
          <w:rFonts w:asciiTheme="minorHAnsi" w:eastAsia="Arial" w:hAnsiTheme="minorHAnsi"/>
        </w:rPr>
        <w:t xml:space="preserve"> </w:t>
      </w:r>
      <w:r w:rsidR="004228A7">
        <w:rPr>
          <w:rFonts w:asciiTheme="minorHAnsi" w:eastAsia="Arial" w:hAnsiTheme="minorHAnsi"/>
        </w:rPr>
        <w:t>expressions encouraging persons to resort to violence or to armed rebellion.”</w:t>
      </w:r>
      <w:r w:rsidR="005E2B06">
        <w:rPr>
          <w:rFonts w:asciiTheme="minorHAnsi" w:eastAsia="Arial" w:hAnsiTheme="minorHAnsi"/>
        </w:rPr>
        <w:t xml:space="preserve"> Therefore, it has been put forth that the law was amended by the addition of </w:t>
      </w:r>
      <w:r w:rsidR="009E3A2D">
        <w:rPr>
          <w:rFonts w:asciiTheme="minorHAnsi" w:eastAsia="Arial" w:hAnsiTheme="minorHAnsi"/>
        </w:rPr>
        <w:t xml:space="preserve">the phrase </w:t>
      </w:r>
      <w:r w:rsidR="005E2B06">
        <w:rPr>
          <w:rFonts w:asciiTheme="minorHAnsi" w:eastAsia="Arial" w:hAnsiTheme="minorHAnsi"/>
        </w:rPr>
        <w:t>“</w:t>
      </w:r>
      <w:r w:rsidR="00973396">
        <w:rPr>
          <w:rFonts w:asciiTheme="minorHAnsi" w:eastAsia="Arial" w:hAnsiTheme="minorHAnsi"/>
        </w:rPr>
        <w:t>so as</w:t>
      </w:r>
      <w:r w:rsidR="005E2B06">
        <w:rPr>
          <w:rFonts w:asciiTheme="minorHAnsi" w:eastAsia="Arial" w:hAnsiTheme="minorHAnsi"/>
        </w:rPr>
        <w:t xml:space="preserve"> to legitimize or praise </w:t>
      </w:r>
      <w:r w:rsidR="009E3A2D">
        <w:rPr>
          <w:rFonts w:asciiTheme="minorHAnsi" w:eastAsia="Arial" w:hAnsiTheme="minorHAnsi"/>
        </w:rPr>
        <w:t>methods involving force, violence or threat</w:t>
      </w:r>
      <w:r w:rsidR="00973396">
        <w:rPr>
          <w:rFonts w:asciiTheme="minorHAnsi" w:eastAsia="Arial" w:hAnsiTheme="minorHAnsi"/>
        </w:rPr>
        <w:t>,</w:t>
      </w:r>
      <w:r w:rsidR="009E3A2D">
        <w:rPr>
          <w:rFonts w:asciiTheme="minorHAnsi" w:eastAsia="Arial" w:hAnsiTheme="minorHAnsi"/>
        </w:rPr>
        <w:t xml:space="preserve"> </w:t>
      </w:r>
      <w:r w:rsidR="005E2B06">
        <w:rPr>
          <w:rFonts w:asciiTheme="minorHAnsi" w:eastAsia="Arial" w:hAnsiTheme="minorHAnsi"/>
        </w:rPr>
        <w:t xml:space="preserve">or </w:t>
      </w:r>
      <w:r w:rsidR="009E3A2D">
        <w:rPr>
          <w:rFonts w:asciiTheme="minorHAnsi" w:eastAsia="Arial" w:hAnsiTheme="minorHAnsi"/>
        </w:rPr>
        <w:t>to encourage the use of such methods</w:t>
      </w:r>
      <w:r w:rsidR="00973396">
        <w:rPr>
          <w:rFonts w:asciiTheme="minorHAnsi" w:eastAsia="Arial" w:hAnsiTheme="minorHAnsi"/>
        </w:rPr>
        <w:t>” to render the standards of the offense on par with ECtHR judgments.</w:t>
      </w:r>
    </w:p>
    <w:p w14:paraId="1613C225" w14:textId="77777777" w:rsidR="00973396" w:rsidRPr="00D845EE" w:rsidRDefault="00973396" w:rsidP="00FA5FDF">
      <w:pPr>
        <w:jc w:val="both"/>
        <w:rPr>
          <w:rFonts w:asciiTheme="minorHAnsi" w:eastAsia="Arial" w:hAnsiTheme="minorHAnsi"/>
        </w:rPr>
      </w:pPr>
    </w:p>
    <w:p w14:paraId="6E65B10B" w14:textId="05EA156F" w:rsidR="00F94C04" w:rsidRPr="00D845EE" w:rsidRDefault="00973396" w:rsidP="00FA5FDF">
      <w:pPr>
        <w:jc w:val="both"/>
        <w:rPr>
          <w:rFonts w:asciiTheme="minorHAnsi" w:eastAsia="Arial" w:hAnsiTheme="minorHAnsi"/>
        </w:rPr>
      </w:pPr>
      <w:r>
        <w:rPr>
          <w:rFonts w:asciiTheme="minorHAnsi" w:eastAsia="Arial" w:hAnsiTheme="minorHAnsi"/>
        </w:rPr>
        <w:t xml:space="preserve">The ECtHR has handed down more than 240 judgments on Turkey’s </w:t>
      </w:r>
      <w:r w:rsidR="009543A6">
        <w:rPr>
          <w:rFonts w:asciiTheme="minorHAnsi" w:eastAsia="Arial" w:hAnsiTheme="minorHAnsi"/>
        </w:rPr>
        <w:t>anti-t</w:t>
      </w:r>
      <w:r>
        <w:rPr>
          <w:rFonts w:asciiTheme="minorHAnsi" w:eastAsia="Arial" w:hAnsiTheme="minorHAnsi"/>
        </w:rPr>
        <w:t xml:space="preserve">error legislation. </w:t>
      </w:r>
      <w:r w:rsidR="00641DE8">
        <w:rPr>
          <w:rFonts w:asciiTheme="minorHAnsi" w:eastAsia="Arial" w:hAnsiTheme="minorHAnsi"/>
        </w:rPr>
        <w:t xml:space="preserve">According to the criteria developed within the framework of these judgments, a declaration cannot be sentenced unless </w:t>
      </w:r>
      <w:r w:rsidR="008162ED">
        <w:rPr>
          <w:rFonts w:asciiTheme="minorHAnsi" w:eastAsia="Arial" w:hAnsiTheme="minorHAnsi"/>
        </w:rPr>
        <w:t xml:space="preserve">its </w:t>
      </w:r>
      <w:r w:rsidR="00CE0A34">
        <w:rPr>
          <w:rFonts w:asciiTheme="minorHAnsi" w:eastAsia="Arial" w:hAnsiTheme="minorHAnsi"/>
        </w:rPr>
        <w:t>“</w:t>
      </w:r>
      <w:r w:rsidR="008162ED">
        <w:rPr>
          <w:rFonts w:asciiTheme="minorHAnsi" w:eastAsia="Arial" w:hAnsiTheme="minorHAnsi"/>
        </w:rPr>
        <w:t>antagonistic</w:t>
      </w:r>
      <w:r w:rsidR="000A45DB">
        <w:rPr>
          <w:rFonts w:asciiTheme="minorHAnsi" w:eastAsia="Arial" w:hAnsiTheme="minorHAnsi"/>
        </w:rPr>
        <w:t xml:space="preserve"> language </w:t>
      </w:r>
      <w:r w:rsidR="005239DD">
        <w:rPr>
          <w:rFonts w:asciiTheme="minorHAnsi" w:eastAsia="Arial" w:hAnsiTheme="minorHAnsi"/>
        </w:rPr>
        <w:t xml:space="preserve">promotes violence, </w:t>
      </w:r>
      <w:r w:rsidR="00A71F4A">
        <w:rPr>
          <w:rFonts w:asciiTheme="minorHAnsi" w:eastAsia="Arial" w:hAnsiTheme="minorHAnsi"/>
        </w:rPr>
        <w:t xml:space="preserve">armed </w:t>
      </w:r>
      <w:r w:rsidR="00924D7E">
        <w:rPr>
          <w:rFonts w:asciiTheme="minorHAnsi" w:eastAsia="Arial" w:hAnsiTheme="minorHAnsi"/>
        </w:rPr>
        <w:t xml:space="preserve">resistance or rebellion, or is qualified as hate speech although some of its passages paint an extremely </w:t>
      </w:r>
      <w:r w:rsidR="008162ED">
        <w:rPr>
          <w:rFonts w:asciiTheme="minorHAnsi" w:eastAsia="Arial" w:hAnsiTheme="minorHAnsi"/>
        </w:rPr>
        <w:t>unfavorable</w:t>
      </w:r>
      <w:r w:rsidR="00273865">
        <w:rPr>
          <w:rFonts w:asciiTheme="minorHAnsi" w:eastAsia="Arial" w:hAnsiTheme="minorHAnsi"/>
        </w:rPr>
        <w:t xml:space="preserve"> picture of the Turkish State, </w:t>
      </w:r>
      <w:r w:rsidR="000A45DB">
        <w:rPr>
          <w:rFonts w:asciiTheme="minorHAnsi" w:eastAsia="Arial" w:hAnsiTheme="minorHAnsi"/>
        </w:rPr>
        <w:t>thereby</w:t>
      </w:r>
      <w:r w:rsidR="00273865">
        <w:rPr>
          <w:rFonts w:asciiTheme="minorHAnsi" w:eastAsia="Arial" w:hAnsiTheme="minorHAnsi"/>
        </w:rPr>
        <w:t>,</w:t>
      </w:r>
      <w:r w:rsidR="000A45DB">
        <w:rPr>
          <w:rFonts w:asciiTheme="minorHAnsi" w:eastAsia="Arial" w:hAnsiTheme="minorHAnsi"/>
        </w:rPr>
        <w:t xml:space="preserve"> adding a hostile tone into the narrative</w:t>
      </w:r>
      <w:r w:rsidR="008162ED">
        <w:rPr>
          <w:rFonts w:asciiTheme="minorHAnsi" w:eastAsia="Arial" w:hAnsiTheme="minorHAnsi"/>
        </w:rPr>
        <w:t>.”</w:t>
      </w:r>
      <w:r w:rsidR="000A45DB">
        <w:rPr>
          <w:rFonts w:asciiTheme="minorHAnsi" w:eastAsia="Arial" w:hAnsiTheme="minorHAnsi"/>
        </w:rPr>
        <w:t xml:space="preserve"> </w:t>
      </w:r>
    </w:p>
    <w:p w14:paraId="2B808026" w14:textId="77777777" w:rsidR="00D845EE" w:rsidRDefault="00D845EE" w:rsidP="00D845EE">
      <w:pPr>
        <w:pStyle w:val="Default"/>
        <w:rPr>
          <w:rFonts w:asciiTheme="minorHAnsi" w:hAnsiTheme="minorHAnsi"/>
        </w:rPr>
      </w:pPr>
    </w:p>
    <w:p w14:paraId="04F2CFA6" w14:textId="37ED76A5" w:rsidR="00D845EE" w:rsidRDefault="00273865" w:rsidP="0098480D">
      <w:pPr>
        <w:pStyle w:val="Default"/>
        <w:jc w:val="both"/>
        <w:rPr>
          <w:rFonts w:asciiTheme="minorHAnsi" w:hAnsiTheme="minorHAnsi"/>
        </w:rPr>
      </w:pPr>
      <w:r>
        <w:rPr>
          <w:rFonts w:asciiTheme="minorHAnsi" w:hAnsiTheme="minorHAnsi"/>
        </w:rPr>
        <w:t xml:space="preserve">Indeed, the ECtHR concluded in its judgment on the case of </w:t>
      </w:r>
      <w:proofErr w:type="spellStart"/>
      <w:r>
        <w:rPr>
          <w:rFonts w:asciiTheme="minorHAnsi" w:hAnsiTheme="minorHAnsi"/>
        </w:rPr>
        <w:t>Gümüş</w:t>
      </w:r>
      <w:proofErr w:type="spellEnd"/>
      <w:r>
        <w:rPr>
          <w:rFonts w:asciiTheme="minorHAnsi" w:hAnsiTheme="minorHAnsi"/>
        </w:rPr>
        <w:t xml:space="preserve"> and Others v. Turkey </w:t>
      </w:r>
      <w:r w:rsidR="0098480D">
        <w:rPr>
          <w:rFonts w:asciiTheme="minorHAnsi" w:hAnsiTheme="minorHAnsi"/>
        </w:rPr>
        <w:t>that the conviction of the applicants</w:t>
      </w:r>
      <w:r w:rsidR="00CD126B">
        <w:rPr>
          <w:rFonts w:asciiTheme="minorHAnsi" w:hAnsiTheme="minorHAnsi"/>
        </w:rPr>
        <w:t>,</w:t>
      </w:r>
      <w:r w:rsidR="0098480D">
        <w:rPr>
          <w:rFonts w:asciiTheme="minorHAnsi" w:hAnsiTheme="minorHAnsi"/>
        </w:rPr>
        <w:t xml:space="preserve"> on the grounds that they had signed a declaration </w:t>
      </w:r>
      <w:r w:rsidR="00FC2FB1">
        <w:rPr>
          <w:rFonts w:asciiTheme="minorHAnsi" w:hAnsiTheme="minorHAnsi"/>
        </w:rPr>
        <w:t>arguing</w:t>
      </w:r>
      <w:r w:rsidR="0098480D">
        <w:rPr>
          <w:rFonts w:asciiTheme="minorHAnsi" w:hAnsiTheme="minorHAnsi"/>
        </w:rPr>
        <w:t xml:space="preserve"> that the “civilian population was</w:t>
      </w:r>
      <w:r w:rsidR="00157E29">
        <w:rPr>
          <w:rFonts w:asciiTheme="minorHAnsi" w:hAnsiTheme="minorHAnsi"/>
        </w:rPr>
        <w:t xml:space="preserve"> being</w:t>
      </w:r>
      <w:r w:rsidR="0098480D">
        <w:rPr>
          <w:rFonts w:asciiTheme="minorHAnsi" w:hAnsiTheme="minorHAnsi"/>
        </w:rPr>
        <w:t xml:space="preserve"> bombed</w:t>
      </w:r>
      <w:r w:rsidR="00CD126B">
        <w:rPr>
          <w:rFonts w:asciiTheme="minorHAnsi" w:hAnsiTheme="minorHAnsi"/>
        </w:rPr>
        <w:t>,</w:t>
      </w:r>
      <w:r w:rsidR="0098480D">
        <w:rPr>
          <w:rFonts w:asciiTheme="minorHAnsi" w:hAnsiTheme="minorHAnsi"/>
        </w:rPr>
        <w:t xml:space="preserve">” “the attack </w:t>
      </w:r>
      <w:r w:rsidR="00FC2FB1">
        <w:rPr>
          <w:rFonts w:asciiTheme="minorHAnsi" w:hAnsiTheme="minorHAnsi"/>
        </w:rPr>
        <w:t>qualified as war and the provisions of the Geneva Conventions should thusly be implemented</w:t>
      </w:r>
      <w:r w:rsidR="00CD126B">
        <w:rPr>
          <w:rFonts w:asciiTheme="minorHAnsi" w:hAnsiTheme="minorHAnsi"/>
        </w:rPr>
        <w:t>,</w:t>
      </w:r>
      <w:r w:rsidR="00FC2FB1">
        <w:rPr>
          <w:rFonts w:asciiTheme="minorHAnsi" w:hAnsiTheme="minorHAnsi"/>
        </w:rPr>
        <w:t>” “</w:t>
      </w:r>
      <w:r w:rsidR="008A4DD4">
        <w:rPr>
          <w:rFonts w:asciiTheme="minorHAnsi" w:hAnsiTheme="minorHAnsi"/>
        </w:rPr>
        <w:t>the attack was reminiscent of genocide” and “the Kurdish people were exposed to massacre</w:t>
      </w:r>
      <w:r w:rsidR="00CD126B">
        <w:rPr>
          <w:rFonts w:asciiTheme="minorHAnsi" w:hAnsiTheme="minorHAnsi"/>
        </w:rPr>
        <w:t>,</w:t>
      </w:r>
      <w:r w:rsidR="008A4DD4">
        <w:rPr>
          <w:rFonts w:asciiTheme="minorHAnsi" w:hAnsiTheme="minorHAnsi"/>
        </w:rPr>
        <w:t xml:space="preserve">” was </w:t>
      </w:r>
      <w:r w:rsidR="00CD126B">
        <w:rPr>
          <w:rFonts w:asciiTheme="minorHAnsi" w:hAnsiTheme="minorHAnsi"/>
        </w:rPr>
        <w:t>a violation of Article 10 of the Convention.</w:t>
      </w:r>
    </w:p>
    <w:p w14:paraId="2BED5935" w14:textId="59AD4F79" w:rsidR="00CD126B" w:rsidRDefault="00CD126B" w:rsidP="0098480D">
      <w:pPr>
        <w:pStyle w:val="Default"/>
        <w:jc w:val="both"/>
        <w:rPr>
          <w:rFonts w:asciiTheme="minorHAnsi" w:hAnsiTheme="minorHAnsi"/>
        </w:rPr>
      </w:pPr>
      <w:r>
        <w:rPr>
          <w:rFonts w:asciiTheme="minorHAnsi" w:hAnsiTheme="minorHAnsi"/>
        </w:rPr>
        <w:lastRenderedPageBreak/>
        <w:t xml:space="preserve">Investigating and sentencing the declaration called “We Will Not Be a Party to This Crime!” is a blatant </w:t>
      </w:r>
      <w:r w:rsidR="00B121FD">
        <w:rPr>
          <w:rFonts w:asciiTheme="minorHAnsi" w:hAnsiTheme="minorHAnsi"/>
        </w:rPr>
        <w:t xml:space="preserve">negation of freedom of expression standards set and developed in ECtHR’s judgments on </w:t>
      </w:r>
      <w:proofErr w:type="spellStart"/>
      <w:r w:rsidR="00B121FD">
        <w:rPr>
          <w:rFonts w:asciiTheme="minorHAnsi" w:hAnsiTheme="minorHAnsi"/>
        </w:rPr>
        <w:t>Gümüş</w:t>
      </w:r>
      <w:proofErr w:type="spellEnd"/>
      <w:r w:rsidR="00B121FD">
        <w:rPr>
          <w:rFonts w:asciiTheme="minorHAnsi" w:hAnsiTheme="minorHAnsi"/>
        </w:rPr>
        <w:t xml:space="preserve"> and Others v. Turkey and tens of other similar judgments.</w:t>
      </w:r>
    </w:p>
    <w:p w14:paraId="45188B85" w14:textId="77777777" w:rsidR="00B121FD" w:rsidRDefault="00B121FD" w:rsidP="0098480D">
      <w:pPr>
        <w:pStyle w:val="Default"/>
        <w:jc w:val="both"/>
        <w:rPr>
          <w:rFonts w:asciiTheme="minorHAnsi" w:hAnsiTheme="minorHAnsi"/>
        </w:rPr>
      </w:pPr>
    </w:p>
    <w:p w14:paraId="68CEACD9" w14:textId="2652EAB8" w:rsidR="00B121FD" w:rsidRPr="00D845EE" w:rsidRDefault="00043044" w:rsidP="0098480D">
      <w:pPr>
        <w:pStyle w:val="Default"/>
        <w:jc w:val="both"/>
        <w:rPr>
          <w:rFonts w:asciiTheme="minorHAnsi" w:hAnsiTheme="minorHAnsi"/>
        </w:rPr>
      </w:pPr>
      <w:r>
        <w:rPr>
          <w:rFonts w:asciiTheme="minorHAnsi" w:hAnsiTheme="minorHAnsi"/>
        </w:rPr>
        <w:t>N</w:t>
      </w:r>
      <w:r w:rsidR="000748BD">
        <w:rPr>
          <w:rFonts w:asciiTheme="minorHAnsi" w:hAnsiTheme="minorHAnsi"/>
        </w:rPr>
        <w:t xml:space="preserve">ow </w:t>
      </w:r>
      <w:r>
        <w:rPr>
          <w:rFonts w:asciiTheme="minorHAnsi" w:hAnsiTheme="minorHAnsi"/>
        </w:rPr>
        <w:t xml:space="preserve">that </w:t>
      </w:r>
      <w:r w:rsidR="000748BD">
        <w:rPr>
          <w:rFonts w:asciiTheme="minorHAnsi" w:hAnsiTheme="minorHAnsi"/>
        </w:rPr>
        <w:t xml:space="preserve">the Regional Court of Justice </w:t>
      </w:r>
      <w:r w:rsidR="0064612B">
        <w:rPr>
          <w:rFonts w:asciiTheme="minorHAnsi" w:hAnsiTheme="minorHAnsi"/>
        </w:rPr>
        <w:t xml:space="preserve">has shared </w:t>
      </w:r>
      <w:r w:rsidR="0063713F">
        <w:rPr>
          <w:rFonts w:asciiTheme="minorHAnsi" w:hAnsiTheme="minorHAnsi"/>
        </w:rPr>
        <w:t xml:space="preserve">this attitude amounting to </w:t>
      </w:r>
      <w:r w:rsidR="0064612B">
        <w:rPr>
          <w:rFonts w:asciiTheme="minorHAnsi" w:hAnsiTheme="minorHAnsi"/>
        </w:rPr>
        <w:t xml:space="preserve">an </w:t>
      </w:r>
      <w:r w:rsidR="0063713F">
        <w:rPr>
          <w:rFonts w:asciiTheme="minorHAnsi" w:hAnsiTheme="minorHAnsi"/>
        </w:rPr>
        <w:t xml:space="preserve">overt attack on academics and academic freedom </w:t>
      </w:r>
      <w:r w:rsidR="0064612B">
        <w:rPr>
          <w:rFonts w:asciiTheme="minorHAnsi" w:hAnsiTheme="minorHAnsi"/>
        </w:rPr>
        <w:t xml:space="preserve">joining </w:t>
      </w:r>
      <w:r w:rsidR="000748BD">
        <w:rPr>
          <w:rFonts w:asciiTheme="minorHAnsi" w:hAnsiTheme="minorHAnsi"/>
        </w:rPr>
        <w:t>the ranks of d</w:t>
      </w:r>
      <w:r w:rsidR="005535E7">
        <w:rPr>
          <w:rFonts w:asciiTheme="minorHAnsi" w:hAnsiTheme="minorHAnsi"/>
        </w:rPr>
        <w:t>ifferent public prosecutor’s offices</w:t>
      </w:r>
      <w:r w:rsidR="00EF418F">
        <w:rPr>
          <w:rFonts w:asciiTheme="minorHAnsi" w:hAnsiTheme="minorHAnsi"/>
        </w:rPr>
        <w:t xml:space="preserve">, the Ministry of Justice that allowed for the investigation of the text under Article 301 of the TPC and many assize courts </w:t>
      </w:r>
      <w:r w:rsidR="007B5321">
        <w:rPr>
          <w:rFonts w:asciiTheme="minorHAnsi" w:hAnsiTheme="minorHAnsi"/>
        </w:rPr>
        <w:t>that passed verdicts</w:t>
      </w:r>
      <w:r w:rsidR="004F74F8">
        <w:rPr>
          <w:rFonts w:asciiTheme="minorHAnsi" w:hAnsiTheme="minorHAnsi"/>
        </w:rPr>
        <w:t xml:space="preserve">, </w:t>
      </w:r>
      <w:r>
        <w:rPr>
          <w:rFonts w:asciiTheme="minorHAnsi" w:hAnsiTheme="minorHAnsi"/>
        </w:rPr>
        <w:t xml:space="preserve">this </w:t>
      </w:r>
      <w:r w:rsidR="004F74F8">
        <w:rPr>
          <w:rFonts w:asciiTheme="minorHAnsi" w:hAnsiTheme="minorHAnsi"/>
        </w:rPr>
        <w:t xml:space="preserve">reveals the fact that the judiciary </w:t>
      </w:r>
      <w:r w:rsidR="006F169F">
        <w:rPr>
          <w:rFonts w:asciiTheme="minorHAnsi" w:hAnsiTheme="minorHAnsi"/>
        </w:rPr>
        <w:t xml:space="preserve">in Turkey </w:t>
      </w:r>
      <w:r w:rsidR="004F74F8">
        <w:rPr>
          <w:rFonts w:asciiTheme="minorHAnsi" w:hAnsiTheme="minorHAnsi"/>
        </w:rPr>
        <w:t xml:space="preserve">hands down judgments without having regard to international human rights conventions, therefore, the Constitution itself </w:t>
      </w:r>
      <w:r>
        <w:rPr>
          <w:rFonts w:asciiTheme="minorHAnsi" w:hAnsiTheme="minorHAnsi"/>
        </w:rPr>
        <w:t>along with the fact that the courts have lost their</w:t>
      </w:r>
      <w:r w:rsidR="004F74F8">
        <w:rPr>
          <w:rFonts w:asciiTheme="minorHAnsi" w:hAnsiTheme="minorHAnsi"/>
        </w:rPr>
        <w:t xml:space="preserve"> independence in its entirety.</w:t>
      </w:r>
    </w:p>
    <w:p w14:paraId="7214BB04" w14:textId="77777777" w:rsidR="00D845EE" w:rsidRPr="00D845EE" w:rsidRDefault="00D845EE" w:rsidP="00D845EE">
      <w:pPr>
        <w:pStyle w:val="Default"/>
        <w:rPr>
          <w:rFonts w:asciiTheme="minorHAnsi" w:hAnsiTheme="minorHAnsi"/>
        </w:rPr>
      </w:pPr>
    </w:p>
    <w:p w14:paraId="330A0F24" w14:textId="42642DB9" w:rsidR="00395EA2" w:rsidRPr="00D845EE" w:rsidRDefault="00043044" w:rsidP="00F33DC7">
      <w:pPr>
        <w:jc w:val="both"/>
        <w:rPr>
          <w:rFonts w:asciiTheme="minorHAnsi" w:eastAsia="Arial" w:hAnsiTheme="minorHAnsi"/>
        </w:rPr>
      </w:pPr>
      <w:r>
        <w:rPr>
          <w:rFonts w:asciiTheme="minorHAnsi" w:eastAsia="Arial" w:hAnsiTheme="minorHAnsi"/>
        </w:rPr>
        <w:t>These trials</w:t>
      </w:r>
      <w:r w:rsidR="006F169F">
        <w:rPr>
          <w:rFonts w:asciiTheme="minorHAnsi" w:eastAsia="Arial" w:hAnsiTheme="minorHAnsi"/>
        </w:rPr>
        <w:t xml:space="preserve">, which have come to symbolize the </w:t>
      </w:r>
      <w:r w:rsidR="00A54BD0">
        <w:rPr>
          <w:rFonts w:asciiTheme="minorHAnsi" w:eastAsia="Arial" w:hAnsiTheme="minorHAnsi"/>
        </w:rPr>
        <w:t>downright</w:t>
      </w:r>
      <w:r w:rsidR="006F169F">
        <w:rPr>
          <w:rFonts w:asciiTheme="minorHAnsi" w:eastAsia="Arial" w:hAnsiTheme="minorHAnsi"/>
        </w:rPr>
        <w:t xml:space="preserve"> disregard of international human rights standards by the Turkish judiciary and the sate, should forthwith </w:t>
      </w:r>
      <w:r w:rsidR="00B153B4">
        <w:rPr>
          <w:rFonts w:asciiTheme="minorHAnsi" w:eastAsia="Arial" w:hAnsiTheme="minorHAnsi"/>
        </w:rPr>
        <w:t xml:space="preserve">be finalized and all the academics standing trial for signing this text should immediately be acquitted without delay. </w:t>
      </w:r>
      <w:r w:rsidR="006F169F">
        <w:rPr>
          <w:rFonts w:asciiTheme="minorHAnsi" w:eastAsia="Arial" w:hAnsiTheme="minorHAnsi"/>
        </w:rPr>
        <w:t xml:space="preserve"> </w:t>
      </w:r>
    </w:p>
    <w:p w14:paraId="302676E3" w14:textId="77777777" w:rsidR="00D845EE" w:rsidRPr="00D845EE" w:rsidRDefault="00D845EE" w:rsidP="00D845EE">
      <w:pPr>
        <w:pStyle w:val="Default"/>
        <w:rPr>
          <w:rFonts w:asciiTheme="minorHAnsi" w:hAnsiTheme="minorHAnsi"/>
        </w:rPr>
      </w:pPr>
    </w:p>
    <w:p w14:paraId="4EABAE71" w14:textId="1411F4AC" w:rsidR="00D845EE" w:rsidRPr="00D845EE" w:rsidRDefault="00B153B4" w:rsidP="00672D82">
      <w:pPr>
        <w:pStyle w:val="Default"/>
        <w:jc w:val="both"/>
        <w:rPr>
          <w:rFonts w:asciiTheme="minorHAnsi" w:hAnsiTheme="minorHAnsi"/>
        </w:rPr>
      </w:pPr>
      <w:r>
        <w:rPr>
          <w:rFonts w:asciiTheme="minorHAnsi" w:hAnsiTheme="minorHAnsi"/>
        </w:rPr>
        <w:t xml:space="preserve">To these ends, </w:t>
      </w:r>
      <w:r w:rsidR="00672D82">
        <w:rPr>
          <w:rFonts w:asciiTheme="minorHAnsi" w:hAnsiTheme="minorHAnsi"/>
        </w:rPr>
        <w:t>The Human Rights Association</w:t>
      </w:r>
      <w:r w:rsidR="00E70DF5">
        <w:rPr>
          <w:rFonts w:asciiTheme="minorHAnsi" w:hAnsiTheme="minorHAnsi"/>
        </w:rPr>
        <w:t>,</w:t>
      </w:r>
    </w:p>
    <w:p w14:paraId="1C8F6B51" w14:textId="77777777" w:rsidR="00672D82" w:rsidRDefault="00672D82" w:rsidP="00672D82">
      <w:pPr>
        <w:pStyle w:val="Default"/>
        <w:jc w:val="both"/>
        <w:rPr>
          <w:rFonts w:asciiTheme="minorHAnsi" w:hAnsiTheme="minorHAnsi"/>
        </w:rPr>
      </w:pPr>
    </w:p>
    <w:p w14:paraId="49C03786" w14:textId="0FE423F5" w:rsidR="00D845EE" w:rsidRDefault="00672D82" w:rsidP="00E70DF5">
      <w:pPr>
        <w:pStyle w:val="Default"/>
        <w:numPr>
          <w:ilvl w:val="0"/>
          <w:numId w:val="1"/>
        </w:numPr>
        <w:jc w:val="both"/>
        <w:rPr>
          <w:rFonts w:asciiTheme="minorHAnsi" w:hAnsiTheme="minorHAnsi"/>
        </w:rPr>
      </w:pPr>
      <w:r>
        <w:rPr>
          <w:rFonts w:asciiTheme="minorHAnsi" w:hAnsiTheme="minorHAnsi"/>
        </w:rPr>
        <w:t>I</w:t>
      </w:r>
      <w:r w:rsidR="00B153B4">
        <w:rPr>
          <w:rFonts w:asciiTheme="minorHAnsi" w:hAnsiTheme="minorHAnsi"/>
        </w:rPr>
        <w:t>nvites nati</w:t>
      </w:r>
      <w:r>
        <w:rPr>
          <w:rFonts w:asciiTheme="minorHAnsi" w:hAnsiTheme="minorHAnsi"/>
        </w:rPr>
        <w:t>onal and international academia to stand against this injustice and rights violations;</w:t>
      </w:r>
    </w:p>
    <w:p w14:paraId="2F5FC3C7" w14:textId="77777777" w:rsidR="00672D82" w:rsidRDefault="00672D82" w:rsidP="00672D82">
      <w:pPr>
        <w:pStyle w:val="Default"/>
        <w:jc w:val="both"/>
        <w:rPr>
          <w:rFonts w:asciiTheme="minorHAnsi" w:hAnsiTheme="minorHAnsi"/>
        </w:rPr>
      </w:pPr>
    </w:p>
    <w:p w14:paraId="07E68276" w14:textId="3756FBF6" w:rsidR="00672D82" w:rsidRDefault="00672D82" w:rsidP="00E70DF5">
      <w:pPr>
        <w:pStyle w:val="Default"/>
        <w:numPr>
          <w:ilvl w:val="0"/>
          <w:numId w:val="1"/>
        </w:numPr>
        <w:jc w:val="both"/>
        <w:rPr>
          <w:rFonts w:asciiTheme="minorHAnsi" w:hAnsiTheme="minorHAnsi"/>
        </w:rPr>
      </w:pPr>
      <w:r>
        <w:rPr>
          <w:rFonts w:asciiTheme="minorHAnsi" w:hAnsiTheme="minorHAnsi"/>
        </w:rPr>
        <w:t>Calls on the Constitutional Court and the European Court of Human Rights</w:t>
      </w:r>
      <w:r w:rsidR="00C33E35">
        <w:rPr>
          <w:rFonts w:asciiTheme="minorHAnsi" w:hAnsiTheme="minorHAnsi"/>
        </w:rPr>
        <w:t xml:space="preserve">, before which </w:t>
      </w:r>
      <w:r w:rsidR="00E70DF5">
        <w:rPr>
          <w:rFonts w:asciiTheme="minorHAnsi" w:hAnsiTheme="minorHAnsi"/>
        </w:rPr>
        <w:t xml:space="preserve">Academics for Peace </w:t>
      </w:r>
      <w:r w:rsidR="00C33E35">
        <w:rPr>
          <w:rFonts w:asciiTheme="minorHAnsi" w:hAnsiTheme="minorHAnsi"/>
        </w:rPr>
        <w:t xml:space="preserve">applications are pending, to prioritize these cases and to </w:t>
      </w:r>
      <w:r w:rsidR="00E70DF5">
        <w:rPr>
          <w:rFonts w:asciiTheme="minorHAnsi" w:hAnsiTheme="minorHAnsi"/>
        </w:rPr>
        <w:t>rule</w:t>
      </w:r>
      <w:r w:rsidR="00C33E35">
        <w:rPr>
          <w:rFonts w:asciiTheme="minorHAnsi" w:hAnsiTheme="minorHAnsi"/>
        </w:rPr>
        <w:t xml:space="preserve"> forthwith in order to put an end to such injustice;</w:t>
      </w:r>
    </w:p>
    <w:p w14:paraId="50A189B5" w14:textId="77777777" w:rsidR="00C33E35" w:rsidRDefault="00C33E35" w:rsidP="00672D82">
      <w:pPr>
        <w:pStyle w:val="Default"/>
        <w:jc w:val="both"/>
        <w:rPr>
          <w:rFonts w:asciiTheme="minorHAnsi" w:hAnsiTheme="minorHAnsi"/>
        </w:rPr>
      </w:pPr>
    </w:p>
    <w:p w14:paraId="2E7EEB91" w14:textId="13BDDF15" w:rsidR="00C33E35" w:rsidRDefault="00C33E35" w:rsidP="00E70DF5">
      <w:pPr>
        <w:pStyle w:val="Default"/>
        <w:numPr>
          <w:ilvl w:val="0"/>
          <w:numId w:val="1"/>
        </w:numPr>
        <w:jc w:val="both"/>
        <w:rPr>
          <w:rFonts w:asciiTheme="minorHAnsi" w:hAnsiTheme="minorHAnsi"/>
        </w:rPr>
      </w:pPr>
      <w:r>
        <w:rPr>
          <w:rFonts w:asciiTheme="minorHAnsi" w:hAnsiTheme="minorHAnsi"/>
        </w:rPr>
        <w:t xml:space="preserve">Calls on the assize courts to finalize </w:t>
      </w:r>
      <w:r w:rsidR="0012746B">
        <w:rPr>
          <w:rFonts w:asciiTheme="minorHAnsi" w:hAnsiTheme="minorHAnsi"/>
        </w:rPr>
        <w:t xml:space="preserve">the Academics for Peace </w:t>
      </w:r>
      <w:r w:rsidR="005174B9">
        <w:rPr>
          <w:rFonts w:asciiTheme="minorHAnsi" w:hAnsiTheme="minorHAnsi"/>
        </w:rPr>
        <w:t xml:space="preserve">cases </w:t>
      </w:r>
      <w:r w:rsidR="0012746B">
        <w:rPr>
          <w:rFonts w:asciiTheme="minorHAnsi" w:hAnsiTheme="minorHAnsi"/>
        </w:rPr>
        <w:t>in compliance with the Constitution and international conventions by ruling for the acquittal of all academics.</w:t>
      </w:r>
    </w:p>
    <w:p w14:paraId="0CD1E0BE" w14:textId="77777777" w:rsidR="00672D82" w:rsidRDefault="00672D82" w:rsidP="00672D82">
      <w:pPr>
        <w:pStyle w:val="Default"/>
        <w:jc w:val="both"/>
        <w:rPr>
          <w:rFonts w:asciiTheme="minorHAnsi" w:hAnsiTheme="minorHAnsi"/>
        </w:rPr>
      </w:pPr>
    </w:p>
    <w:p w14:paraId="7215CB8F" w14:textId="6A3F5A76" w:rsidR="00D845EE" w:rsidRPr="00D845EE" w:rsidRDefault="00C8706D" w:rsidP="00D845EE">
      <w:pPr>
        <w:pStyle w:val="Default"/>
        <w:rPr>
          <w:rFonts w:asciiTheme="minorHAnsi" w:hAnsiTheme="minorHAnsi"/>
        </w:rPr>
      </w:pPr>
      <w:r>
        <w:rPr>
          <w:rFonts w:asciiTheme="minorHAnsi" w:hAnsiTheme="minorHAnsi"/>
        </w:rPr>
        <w:t>İHD</w:t>
      </w:r>
      <w:r w:rsidR="0012746B">
        <w:rPr>
          <w:rFonts w:asciiTheme="minorHAnsi" w:hAnsiTheme="minorHAnsi"/>
        </w:rPr>
        <w:t xml:space="preserve"> </w:t>
      </w:r>
      <w:r w:rsidR="00291DE8">
        <w:rPr>
          <w:rFonts w:asciiTheme="minorHAnsi" w:hAnsiTheme="minorHAnsi"/>
        </w:rPr>
        <w:t xml:space="preserve">closely follows the </w:t>
      </w:r>
      <w:r w:rsidR="00E70DF5">
        <w:rPr>
          <w:rFonts w:asciiTheme="minorHAnsi" w:hAnsiTheme="minorHAnsi"/>
        </w:rPr>
        <w:t xml:space="preserve">Academics for Peace cases and </w:t>
      </w:r>
      <w:r w:rsidR="0012746B">
        <w:rPr>
          <w:rFonts w:asciiTheme="minorHAnsi" w:hAnsiTheme="minorHAnsi"/>
        </w:rPr>
        <w:t>stand</w:t>
      </w:r>
      <w:r>
        <w:rPr>
          <w:rFonts w:asciiTheme="minorHAnsi" w:hAnsiTheme="minorHAnsi"/>
        </w:rPr>
        <w:t>s</w:t>
      </w:r>
      <w:r w:rsidR="0012746B">
        <w:rPr>
          <w:rFonts w:asciiTheme="minorHAnsi" w:hAnsiTheme="minorHAnsi"/>
        </w:rPr>
        <w:t xml:space="preserve"> in solidarity with </w:t>
      </w:r>
      <w:proofErr w:type="spellStart"/>
      <w:r w:rsidR="0012746B">
        <w:rPr>
          <w:rFonts w:asciiTheme="minorHAnsi" w:hAnsiTheme="minorHAnsi"/>
        </w:rPr>
        <w:t>Füsun</w:t>
      </w:r>
      <w:proofErr w:type="spellEnd"/>
      <w:r w:rsidR="0012746B">
        <w:rPr>
          <w:rFonts w:asciiTheme="minorHAnsi" w:hAnsiTheme="minorHAnsi"/>
        </w:rPr>
        <w:t xml:space="preserve"> </w:t>
      </w:r>
      <w:proofErr w:type="spellStart"/>
      <w:r w:rsidR="0012746B">
        <w:rPr>
          <w:rFonts w:asciiTheme="minorHAnsi" w:hAnsiTheme="minorHAnsi"/>
        </w:rPr>
        <w:t>Üstel</w:t>
      </w:r>
      <w:proofErr w:type="spellEnd"/>
      <w:r w:rsidR="0012746B">
        <w:rPr>
          <w:rFonts w:asciiTheme="minorHAnsi" w:hAnsiTheme="minorHAnsi"/>
        </w:rPr>
        <w:t xml:space="preserve"> and all Academics for Peace!</w:t>
      </w:r>
    </w:p>
    <w:p w14:paraId="29D0C91D" w14:textId="77777777" w:rsidR="00D845EE" w:rsidRPr="00D845EE" w:rsidRDefault="00D845EE" w:rsidP="00D845EE">
      <w:pPr>
        <w:rPr>
          <w:rFonts w:asciiTheme="minorHAnsi" w:hAnsiTheme="minorHAnsi"/>
          <w:b/>
          <w:bCs/>
        </w:rPr>
      </w:pPr>
    </w:p>
    <w:p w14:paraId="1CD5EE8D" w14:textId="2AF23D0F" w:rsidR="006E768B" w:rsidRDefault="00C8706D" w:rsidP="00E70DF5">
      <w:pPr>
        <w:jc w:val="center"/>
        <w:rPr>
          <w:rFonts w:asciiTheme="minorHAnsi" w:hAnsiTheme="minorHAnsi"/>
          <w:b/>
          <w:bCs/>
        </w:rPr>
      </w:pPr>
      <w:r>
        <w:rPr>
          <w:rFonts w:asciiTheme="minorHAnsi" w:hAnsiTheme="minorHAnsi"/>
          <w:b/>
          <w:bCs/>
        </w:rPr>
        <w:t>HUMAN RIGHTS ASSOCIATION</w:t>
      </w:r>
    </w:p>
    <w:p w14:paraId="2A1D2FC8" w14:textId="3CBEE280" w:rsidR="00991BB2" w:rsidRDefault="00991BB2" w:rsidP="00E70DF5">
      <w:pPr>
        <w:jc w:val="center"/>
        <w:rPr>
          <w:rFonts w:asciiTheme="minorHAnsi" w:hAnsiTheme="minorHAnsi"/>
        </w:rPr>
      </w:pPr>
    </w:p>
    <w:p w14:paraId="02040FFC" w14:textId="70E5F4F6" w:rsidR="00991BB2" w:rsidRDefault="00991BB2" w:rsidP="00E70DF5">
      <w:pPr>
        <w:jc w:val="center"/>
        <w:rPr>
          <w:rFonts w:asciiTheme="minorHAnsi" w:hAnsiTheme="minorHAnsi"/>
        </w:rPr>
      </w:pPr>
    </w:p>
    <w:p w14:paraId="40F366F9" w14:textId="54C234B3" w:rsidR="00991BB2" w:rsidRDefault="00991BB2" w:rsidP="00E70DF5">
      <w:pPr>
        <w:jc w:val="center"/>
        <w:rPr>
          <w:rFonts w:asciiTheme="minorHAnsi" w:hAnsiTheme="minorHAnsi"/>
        </w:rPr>
      </w:pPr>
    </w:p>
    <w:p w14:paraId="396C937D" w14:textId="77777777" w:rsidR="00991BB2" w:rsidRPr="00D845EE" w:rsidRDefault="00991BB2" w:rsidP="00991BB2">
      <w:pPr>
        <w:rPr>
          <w:rFonts w:asciiTheme="minorHAnsi" w:hAnsiTheme="minorHAnsi"/>
        </w:rPr>
      </w:pPr>
      <w:bookmarkStart w:id="0" w:name="_GoBack"/>
      <w:bookmarkEnd w:id="0"/>
    </w:p>
    <w:sectPr w:rsidR="00991BB2" w:rsidRPr="00D845EE" w:rsidSect="00F33DC7">
      <w:footerReference w:type="default" r:id="rId7"/>
      <w:headerReference w:type="first" r:id="rId8"/>
      <w:footerReference w:type="first" r:id="rId9"/>
      <w:footnotePr>
        <w:pos w:val="beneathText"/>
      </w:footnotePr>
      <w:pgSz w:w="11905" w:h="16837"/>
      <w:pgMar w:top="1134" w:right="1134" w:bottom="2245" w:left="1134"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C781E" w14:textId="77777777" w:rsidR="00BB2D8E" w:rsidRDefault="00BB2D8E">
      <w:r>
        <w:separator/>
      </w:r>
    </w:p>
  </w:endnote>
  <w:endnote w:type="continuationSeparator" w:id="0">
    <w:p w14:paraId="7C21E68C" w14:textId="77777777" w:rsidR="00BB2D8E" w:rsidRDefault="00BB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2D41" w14:textId="77777777" w:rsidR="0020531A" w:rsidRDefault="00572725">
    <w:pPr>
      <w:pStyle w:val="Pieddepage"/>
      <w:jc w:val="right"/>
    </w:pPr>
    <w:r>
      <w:fldChar w:fldCharType="begin"/>
    </w:r>
    <w:r>
      <w:instrText xml:space="preserve"> PAGE   \* MERGEFORMAT </w:instrText>
    </w:r>
    <w:r>
      <w:fldChar w:fldCharType="separate"/>
    </w:r>
    <w:r w:rsidR="00A54BD0">
      <w:rPr>
        <w:noProof/>
      </w:rPr>
      <w:t>2</w:t>
    </w:r>
    <w:r>
      <w:fldChar w:fldCharType="end"/>
    </w:r>
  </w:p>
  <w:p w14:paraId="0ACEE7EA" w14:textId="77777777" w:rsidR="0020531A" w:rsidRDefault="00BB2D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E193" w14:textId="77777777" w:rsidR="00181FB3" w:rsidRPr="002D5FC4" w:rsidRDefault="00572725" w:rsidP="002D5FC4">
    <w:pPr>
      <w:pStyle w:val="Sansinterligne"/>
      <w:pBdr>
        <w:top w:val="double" w:sz="4" w:space="1" w:color="auto"/>
      </w:pBdr>
      <w:ind w:right="-2"/>
      <w:jc w:val="both"/>
      <w:rPr>
        <w:b/>
        <w:sz w:val="18"/>
        <w:szCs w:val="18"/>
        <w:lang w:val="en-US"/>
      </w:rPr>
    </w:pPr>
    <w:r w:rsidRPr="002D5FC4">
      <w:rPr>
        <w:b/>
        <w:sz w:val="18"/>
        <w:szCs w:val="18"/>
        <w:lang w:val="en-US"/>
      </w:rPr>
      <w:t>Human Rights Association (</w:t>
    </w:r>
    <w:proofErr w:type="spellStart"/>
    <w:r w:rsidRPr="002D5FC4">
      <w:rPr>
        <w:b/>
        <w:sz w:val="18"/>
        <w:szCs w:val="18"/>
        <w:lang w:val="en-US"/>
      </w:rPr>
      <w:t>İnsan</w:t>
    </w:r>
    <w:proofErr w:type="spellEnd"/>
    <w:r w:rsidRPr="002D5FC4">
      <w:rPr>
        <w:b/>
        <w:sz w:val="18"/>
        <w:szCs w:val="18"/>
        <w:lang w:val="en-US"/>
      </w:rPr>
      <w:t xml:space="preserve"> </w:t>
    </w:r>
    <w:proofErr w:type="spellStart"/>
    <w:r w:rsidRPr="002D5FC4">
      <w:rPr>
        <w:b/>
        <w:sz w:val="18"/>
        <w:szCs w:val="18"/>
        <w:lang w:val="en-US"/>
      </w:rPr>
      <w:t>Hakları</w:t>
    </w:r>
    <w:proofErr w:type="spellEnd"/>
    <w:r w:rsidRPr="002D5FC4">
      <w:rPr>
        <w:b/>
        <w:sz w:val="18"/>
        <w:szCs w:val="18"/>
        <w:lang w:val="en-US"/>
      </w:rPr>
      <w:t xml:space="preserve"> </w:t>
    </w:r>
    <w:proofErr w:type="spellStart"/>
    <w:r w:rsidRPr="002D5FC4">
      <w:rPr>
        <w:b/>
        <w:sz w:val="18"/>
        <w:szCs w:val="18"/>
        <w:lang w:val="en-US"/>
      </w:rPr>
      <w:t>Derneği</w:t>
    </w:r>
    <w:proofErr w:type="spellEnd"/>
    <w:r w:rsidRPr="002D5FC4">
      <w:rPr>
        <w:b/>
        <w:sz w:val="18"/>
        <w:szCs w:val="18"/>
        <w:lang w:val="en-US"/>
      </w:rPr>
      <w:t xml:space="preserve">-İHD) is a non-governmental, independent, and voluntary body. </w:t>
    </w:r>
    <w:r>
      <w:rPr>
        <w:b/>
        <w:sz w:val="18"/>
        <w:szCs w:val="18"/>
        <w:lang w:val="en-US"/>
      </w:rPr>
      <w:t>The association</w:t>
    </w:r>
    <w:r w:rsidRPr="002D5FC4">
      <w:rPr>
        <w:b/>
        <w:sz w:val="18"/>
        <w:szCs w:val="18"/>
        <w:lang w:val="en-US"/>
      </w:rPr>
      <w:t>, which was founded in 1986 by 98 human rights defenders, today has 28 branches, 6 representative offices, and 7,945 members. İHD is the oldest and largest human rights organization in Turkey and its “sole and specific goal is to promote ‘human rights and freedoms.’”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C44CB" w14:textId="77777777" w:rsidR="00BB2D8E" w:rsidRDefault="00BB2D8E">
      <w:r>
        <w:separator/>
      </w:r>
    </w:p>
  </w:footnote>
  <w:footnote w:type="continuationSeparator" w:id="0">
    <w:p w14:paraId="17640EEF" w14:textId="77777777" w:rsidR="00BB2D8E" w:rsidRDefault="00BB2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double" w:sz="4" w:space="0" w:color="auto"/>
      </w:tblBorders>
      <w:tblLayout w:type="fixed"/>
      <w:tblLook w:val="04A0" w:firstRow="1" w:lastRow="0" w:firstColumn="1" w:lastColumn="0" w:noHBand="0" w:noVBand="1"/>
    </w:tblPr>
    <w:tblGrid>
      <w:gridCol w:w="1701"/>
      <w:gridCol w:w="5670"/>
      <w:gridCol w:w="2835"/>
    </w:tblGrid>
    <w:tr w:rsidR="00181FB3" w:rsidRPr="00991BB2" w14:paraId="6D5FE518" w14:textId="77777777" w:rsidTr="0086732C">
      <w:trPr>
        <w:trHeight w:val="1134"/>
      </w:trPr>
      <w:tc>
        <w:tcPr>
          <w:tcW w:w="1701" w:type="dxa"/>
          <w:vAlign w:val="center"/>
        </w:tcPr>
        <w:p w14:paraId="2905D46B" w14:textId="77777777" w:rsidR="00181FB3" w:rsidRDefault="00F33DC7" w:rsidP="0086732C">
          <w:pPr>
            <w:pStyle w:val="En-tte"/>
            <w:tabs>
              <w:tab w:val="clear" w:pos="4536"/>
              <w:tab w:val="clear" w:pos="9072"/>
            </w:tabs>
            <w:ind w:right="-468"/>
            <w:jc w:val="center"/>
          </w:pPr>
          <w:r>
            <w:rPr>
              <w:noProof/>
              <w:lang w:eastAsia="en-US"/>
            </w:rPr>
            <w:drawing>
              <wp:inline distT="0" distB="0" distL="0" distR="0" wp14:anchorId="3608FAAC" wp14:editId="11856690">
                <wp:extent cx="733425" cy="10788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078865"/>
                        </a:xfrm>
                        <a:prstGeom prst="rect">
                          <a:avLst/>
                        </a:prstGeom>
                        <a:solidFill>
                          <a:srgbClr val="FFFFFF"/>
                        </a:solidFill>
                        <a:ln>
                          <a:noFill/>
                        </a:ln>
                      </pic:spPr>
                    </pic:pic>
                  </a:graphicData>
                </a:graphic>
              </wp:inline>
            </w:drawing>
          </w:r>
        </w:p>
      </w:tc>
      <w:tc>
        <w:tcPr>
          <w:tcW w:w="5670" w:type="dxa"/>
          <w:vAlign w:val="center"/>
        </w:tcPr>
        <w:p w14:paraId="5FB2D6C0" w14:textId="77777777" w:rsidR="00181FB3" w:rsidRPr="00F54AB0" w:rsidRDefault="00572725" w:rsidP="0086732C">
          <w:pPr>
            <w:pStyle w:val="En-tte"/>
            <w:tabs>
              <w:tab w:val="clear" w:pos="4536"/>
              <w:tab w:val="clear" w:pos="9072"/>
            </w:tabs>
            <w:ind w:right="-468"/>
            <w:jc w:val="center"/>
            <w:rPr>
              <w:b/>
              <w:spacing w:val="20"/>
              <w:sz w:val="30"/>
              <w:szCs w:val="30"/>
            </w:rPr>
          </w:pPr>
          <w:r w:rsidRPr="00F54AB0">
            <w:rPr>
              <w:b/>
              <w:spacing w:val="20"/>
              <w:sz w:val="30"/>
              <w:szCs w:val="30"/>
            </w:rPr>
            <w:t>İNSAN HAKLARI DERNEĞİ</w:t>
          </w:r>
        </w:p>
        <w:p w14:paraId="6AE56155" w14:textId="77777777" w:rsidR="00181FB3" w:rsidRPr="00F54AB0" w:rsidRDefault="00572725" w:rsidP="0086732C">
          <w:pPr>
            <w:pStyle w:val="En-tte"/>
            <w:tabs>
              <w:tab w:val="clear" w:pos="4536"/>
              <w:tab w:val="clear" w:pos="9072"/>
            </w:tabs>
            <w:ind w:right="-468"/>
            <w:jc w:val="center"/>
            <w:rPr>
              <w:b/>
              <w:spacing w:val="20"/>
              <w:sz w:val="30"/>
              <w:szCs w:val="30"/>
            </w:rPr>
          </w:pPr>
          <w:r w:rsidRPr="00F54AB0">
            <w:rPr>
              <w:spacing w:val="20"/>
              <w:sz w:val="28"/>
              <w:szCs w:val="28"/>
            </w:rPr>
            <w:t>HUMAN RIGHTS ASSOCIATION</w:t>
          </w:r>
        </w:p>
        <w:p w14:paraId="7CD3F50F" w14:textId="77777777" w:rsidR="00181FB3" w:rsidRDefault="00BB2D8E" w:rsidP="0086732C">
          <w:pPr>
            <w:pStyle w:val="En-tte"/>
            <w:tabs>
              <w:tab w:val="clear" w:pos="4536"/>
              <w:tab w:val="clear" w:pos="9072"/>
            </w:tabs>
            <w:ind w:right="-468"/>
            <w:jc w:val="center"/>
          </w:pPr>
        </w:p>
      </w:tc>
      <w:tc>
        <w:tcPr>
          <w:tcW w:w="2835" w:type="dxa"/>
          <w:vAlign w:val="center"/>
        </w:tcPr>
        <w:p w14:paraId="6A6D31F7" w14:textId="77777777" w:rsidR="00181FB3" w:rsidRPr="00F54AB0" w:rsidRDefault="00572725" w:rsidP="0086732C">
          <w:pPr>
            <w:rPr>
              <w:sz w:val="20"/>
              <w:szCs w:val="20"/>
            </w:rPr>
          </w:pPr>
          <w:proofErr w:type="spellStart"/>
          <w:r w:rsidRPr="00F54AB0">
            <w:rPr>
              <w:sz w:val="20"/>
              <w:szCs w:val="20"/>
            </w:rPr>
            <w:t>Necatibey</w:t>
          </w:r>
          <w:proofErr w:type="spellEnd"/>
          <w:r w:rsidRPr="00F54AB0">
            <w:rPr>
              <w:sz w:val="20"/>
              <w:szCs w:val="20"/>
            </w:rPr>
            <w:t xml:space="preserve"> Cad. 82/11–12, </w:t>
          </w:r>
          <w:r>
            <w:rPr>
              <w:sz w:val="20"/>
              <w:szCs w:val="20"/>
            </w:rPr>
            <w:t xml:space="preserve">06430 </w:t>
          </w:r>
          <w:proofErr w:type="spellStart"/>
          <w:r>
            <w:rPr>
              <w:sz w:val="20"/>
              <w:szCs w:val="20"/>
            </w:rPr>
            <w:t>Demirtepe</w:t>
          </w:r>
          <w:proofErr w:type="spellEnd"/>
          <w:r>
            <w:rPr>
              <w:sz w:val="20"/>
              <w:szCs w:val="20"/>
            </w:rPr>
            <w:t>–</w:t>
          </w:r>
          <w:r w:rsidRPr="00F54AB0">
            <w:rPr>
              <w:sz w:val="20"/>
              <w:szCs w:val="20"/>
            </w:rPr>
            <w:t>Ankara</w:t>
          </w:r>
          <w:r>
            <w:rPr>
              <w:sz w:val="20"/>
              <w:szCs w:val="20"/>
            </w:rPr>
            <w:t xml:space="preserve"> TURKEY</w:t>
          </w:r>
        </w:p>
        <w:p w14:paraId="7A22B1C2" w14:textId="77777777" w:rsidR="00181FB3" w:rsidRPr="00F54AB0" w:rsidRDefault="00572725" w:rsidP="0086732C">
          <w:pPr>
            <w:rPr>
              <w:sz w:val="20"/>
              <w:szCs w:val="20"/>
            </w:rPr>
          </w:pPr>
          <w:r w:rsidRPr="00F54AB0">
            <w:rPr>
              <w:sz w:val="20"/>
              <w:szCs w:val="20"/>
            </w:rPr>
            <w:t xml:space="preserve">Tel: </w:t>
          </w:r>
          <w:r>
            <w:rPr>
              <w:sz w:val="20"/>
              <w:szCs w:val="20"/>
            </w:rPr>
            <w:t>+</w:t>
          </w:r>
          <w:r w:rsidRPr="00F54AB0">
            <w:rPr>
              <w:sz w:val="20"/>
              <w:szCs w:val="20"/>
            </w:rPr>
            <w:t>90 312 230 35 67–68–69</w:t>
          </w:r>
        </w:p>
        <w:p w14:paraId="200A684C" w14:textId="77777777" w:rsidR="00181FB3" w:rsidRPr="00991BB2" w:rsidRDefault="00572725" w:rsidP="0086732C">
          <w:pPr>
            <w:tabs>
              <w:tab w:val="left" w:pos="4536"/>
              <w:tab w:val="left" w:pos="9072"/>
            </w:tabs>
            <w:rPr>
              <w:sz w:val="20"/>
              <w:szCs w:val="20"/>
              <w:lang w:val="fr-BE"/>
            </w:rPr>
          </w:pPr>
          <w:r w:rsidRPr="00F54AB0">
            <w:rPr>
              <w:sz w:val="20"/>
              <w:szCs w:val="20"/>
            </w:rPr>
            <w:t xml:space="preserve"> </w:t>
          </w:r>
          <w:r w:rsidRPr="00991BB2">
            <w:rPr>
              <w:sz w:val="20"/>
              <w:szCs w:val="20"/>
              <w:lang w:val="fr-BE"/>
            </w:rPr>
            <w:t>Fax: +90 312 230 17 07</w:t>
          </w:r>
        </w:p>
        <w:p w14:paraId="4A4FF929" w14:textId="77777777" w:rsidR="00181FB3" w:rsidRPr="00991BB2" w:rsidRDefault="00572725" w:rsidP="0086732C">
          <w:pPr>
            <w:tabs>
              <w:tab w:val="left" w:pos="4536"/>
              <w:tab w:val="left" w:pos="9072"/>
            </w:tabs>
            <w:rPr>
              <w:sz w:val="20"/>
              <w:szCs w:val="20"/>
              <w:lang w:val="fr-BE"/>
            </w:rPr>
          </w:pPr>
          <w:r w:rsidRPr="00991BB2">
            <w:rPr>
              <w:sz w:val="20"/>
              <w:szCs w:val="20"/>
              <w:lang w:val="fr-BE"/>
            </w:rPr>
            <w:t xml:space="preserve"> E-mail: </w:t>
          </w:r>
          <w:r>
            <w:rPr>
              <w:sz w:val="20"/>
              <w:szCs w:val="20"/>
              <w:lang w:val="tr-TR"/>
            </w:rPr>
            <w:t>ihd</w:t>
          </w:r>
          <w:r w:rsidRPr="00222743">
            <w:rPr>
              <w:sz w:val="20"/>
              <w:szCs w:val="20"/>
              <w:lang w:val="tr-TR"/>
            </w:rPr>
            <w:t>@ihd.org.tr</w:t>
          </w:r>
          <w:r w:rsidRPr="00991BB2">
            <w:rPr>
              <w:sz w:val="20"/>
              <w:szCs w:val="20"/>
              <w:lang w:val="fr-BE"/>
            </w:rPr>
            <w:t xml:space="preserve">, </w:t>
          </w:r>
        </w:p>
        <w:p w14:paraId="791673A8" w14:textId="77777777" w:rsidR="00181FB3" w:rsidRPr="00991BB2" w:rsidRDefault="00572725" w:rsidP="0086732C">
          <w:pPr>
            <w:tabs>
              <w:tab w:val="left" w:pos="4536"/>
              <w:tab w:val="left" w:pos="9072"/>
            </w:tabs>
            <w:rPr>
              <w:lang w:val="fr-BE"/>
            </w:rPr>
          </w:pPr>
          <w:r w:rsidRPr="00991BB2">
            <w:rPr>
              <w:sz w:val="20"/>
              <w:szCs w:val="20"/>
              <w:lang w:val="fr-BE"/>
            </w:rPr>
            <w:t xml:space="preserve"> http://www.ihd.org.tr</w:t>
          </w:r>
        </w:p>
      </w:tc>
    </w:tr>
  </w:tbl>
  <w:p w14:paraId="12E4CDAC" w14:textId="77777777" w:rsidR="00181FB3" w:rsidRPr="00991BB2" w:rsidRDefault="00BB2D8E">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217E3"/>
    <w:multiLevelType w:val="hybridMultilevel"/>
    <w:tmpl w:val="04A6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DC7"/>
    <w:rsid w:val="00043044"/>
    <w:rsid w:val="000748BD"/>
    <w:rsid w:val="000A45DB"/>
    <w:rsid w:val="000D2480"/>
    <w:rsid w:val="0012746B"/>
    <w:rsid w:val="00157E29"/>
    <w:rsid w:val="0016779D"/>
    <w:rsid w:val="00221DD2"/>
    <w:rsid w:val="00257DD9"/>
    <w:rsid w:val="00273865"/>
    <w:rsid w:val="00291DE8"/>
    <w:rsid w:val="00293188"/>
    <w:rsid w:val="00375B30"/>
    <w:rsid w:val="003844AE"/>
    <w:rsid w:val="00395EA2"/>
    <w:rsid w:val="004228A7"/>
    <w:rsid w:val="00481AA9"/>
    <w:rsid w:val="004F74F8"/>
    <w:rsid w:val="005174B9"/>
    <w:rsid w:val="005239DD"/>
    <w:rsid w:val="005266B0"/>
    <w:rsid w:val="005535E7"/>
    <w:rsid w:val="00572725"/>
    <w:rsid w:val="005E2B06"/>
    <w:rsid w:val="0062449E"/>
    <w:rsid w:val="0063713F"/>
    <w:rsid w:val="00641DE8"/>
    <w:rsid w:val="0064612B"/>
    <w:rsid w:val="00664214"/>
    <w:rsid w:val="00672D82"/>
    <w:rsid w:val="00674F06"/>
    <w:rsid w:val="006E156C"/>
    <w:rsid w:val="006E768B"/>
    <w:rsid w:val="006F169F"/>
    <w:rsid w:val="00705F0D"/>
    <w:rsid w:val="00707B0F"/>
    <w:rsid w:val="00736FEB"/>
    <w:rsid w:val="007B5321"/>
    <w:rsid w:val="008162ED"/>
    <w:rsid w:val="008448A5"/>
    <w:rsid w:val="008A4DD4"/>
    <w:rsid w:val="008A5A06"/>
    <w:rsid w:val="008D5C23"/>
    <w:rsid w:val="008D6778"/>
    <w:rsid w:val="00924D7E"/>
    <w:rsid w:val="0092577A"/>
    <w:rsid w:val="00925B68"/>
    <w:rsid w:val="00926137"/>
    <w:rsid w:val="009543A6"/>
    <w:rsid w:val="0096654B"/>
    <w:rsid w:val="00973396"/>
    <w:rsid w:val="0098480D"/>
    <w:rsid w:val="00991BB2"/>
    <w:rsid w:val="009E3A2D"/>
    <w:rsid w:val="00A2797A"/>
    <w:rsid w:val="00A54BD0"/>
    <w:rsid w:val="00A71F4A"/>
    <w:rsid w:val="00A86D4E"/>
    <w:rsid w:val="00B121FD"/>
    <w:rsid w:val="00B153B4"/>
    <w:rsid w:val="00B900E3"/>
    <w:rsid w:val="00BB2D8E"/>
    <w:rsid w:val="00BC7706"/>
    <w:rsid w:val="00C33E35"/>
    <w:rsid w:val="00C62369"/>
    <w:rsid w:val="00C8706D"/>
    <w:rsid w:val="00CA3C90"/>
    <w:rsid w:val="00CC22BD"/>
    <w:rsid w:val="00CD126B"/>
    <w:rsid w:val="00CE0A34"/>
    <w:rsid w:val="00D845EE"/>
    <w:rsid w:val="00DE5D10"/>
    <w:rsid w:val="00E0405A"/>
    <w:rsid w:val="00E70DF5"/>
    <w:rsid w:val="00E96958"/>
    <w:rsid w:val="00EF418F"/>
    <w:rsid w:val="00F33DC7"/>
    <w:rsid w:val="00F94C04"/>
    <w:rsid w:val="00FA5FDF"/>
    <w:rsid w:val="00FC2F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60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188"/>
    <w:rPr>
      <w:rFonts w:ascii="Times New Roman"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F33DC7"/>
    <w:pPr>
      <w:widowControl w:val="0"/>
      <w:tabs>
        <w:tab w:val="center" w:pos="4536"/>
        <w:tab w:val="right" w:pos="9072"/>
      </w:tabs>
      <w:suppressAutoHyphens/>
    </w:pPr>
    <w:rPr>
      <w:rFonts w:eastAsia="Times New Roman"/>
      <w:kern w:val="24"/>
      <w:lang w:eastAsia="tr-TR"/>
    </w:rPr>
  </w:style>
  <w:style w:type="character" w:customStyle="1" w:styleId="En-tteCar">
    <w:name w:val="En-tête Car"/>
    <w:basedOn w:val="Policepardfaut"/>
    <w:link w:val="En-tte"/>
    <w:semiHidden/>
    <w:rsid w:val="00F33DC7"/>
    <w:rPr>
      <w:rFonts w:ascii="Times New Roman" w:eastAsia="Times New Roman" w:hAnsi="Times New Roman" w:cs="Times New Roman"/>
      <w:kern w:val="24"/>
      <w:lang w:val="en-US" w:eastAsia="tr-TR"/>
    </w:rPr>
  </w:style>
  <w:style w:type="paragraph" w:styleId="Pieddepage">
    <w:name w:val="footer"/>
    <w:basedOn w:val="Normal"/>
    <w:link w:val="PieddepageCar"/>
    <w:uiPriority w:val="99"/>
    <w:rsid w:val="00F33DC7"/>
    <w:pPr>
      <w:widowControl w:val="0"/>
      <w:suppressLineNumbers/>
      <w:tabs>
        <w:tab w:val="center" w:pos="4818"/>
        <w:tab w:val="right" w:pos="9637"/>
      </w:tabs>
      <w:suppressAutoHyphens/>
    </w:pPr>
    <w:rPr>
      <w:rFonts w:eastAsia="Times New Roman"/>
      <w:kern w:val="24"/>
      <w:lang w:eastAsia="tr-TR"/>
    </w:rPr>
  </w:style>
  <w:style w:type="character" w:customStyle="1" w:styleId="PieddepageCar">
    <w:name w:val="Pied de page Car"/>
    <w:basedOn w:val="Policepardfaut"/>
    <w:link w:val="Pieddepage"/>
    <w:uiPriority w:val="99"/>
    <w:rsid w:val="00F33DC7"/>
    <w:rPr>
      <w:rFonts w:ascii="Times New Roman" w:eastAsia="Times New Roman" w:hAnsi="Times New Roman" w:cs="Times New Roman"/>
      <w:kern w:val="24"/>
      <w:lang w:val="en-US" w:eastAsia="tr-TR"/>
    </w:rPr>
  </w:style>
  <w:style w:type="paragraph" w:styleId="Sansinterligne">
    <w:name w:val="No Spacing"/>
    <w:link w:val="SansinterligneCar"/>
    <w:uiPriority w:val="1"/>
    <w:qFormat/>
    <w:rsid w:val="00F33DC7"/>
    <w:pPr>
      <w:widowControl w:val="0"/>
      <w:suppressAutoHyphens/>
      <w:kinsoku w:val="0"/>
    </w:pPr>
    <w:rPr>
      <w:rFonts w:ascii="Times New Roman" w:eastAsia="Arial" w:hAnsi="Times New Roman" w:cs="Times New Roman"/>
      <w:kern w:val="1"/>
      <w:lang w:val="tr-TR" w:eastAsia="ar-SA"/>
    </w:rPr>
  </w:style>
  <w:style w:type="character" w:customStyle="1" w:styleId="SansinterligneCar">
    <w:name w:val="Sans interligne Car"/>
    <w:link w:val="Sansinterligne"/>
    <w:uiPriority w:val="1"/>
    <w:locked/>
    <w:rsid w:val="00F33DC7"/>
    <w:rPr>
      <w:rFonts w:ascii="Times New Roman" w:eastAsia="Arial" w:hAnsi="Times New Roman" w:cs="Times New Roman"/>
      <w:kern w:val="1"/>
      <w:lang w:val="tr-TR" w:eastAsia="ar-SA"/>
    </w:rPr>
  </w:style>
  <w:style w:type="paragraph" w:customStyle="1" w:styleId="Default">
    <w:name w:val="Default"/>
    <w:rsid w:val="00F94C04"/>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31624">
      <w:bodyDiv w:val="1"/>
      <w:marLeft w:val="0"/>
      <w:marRight w:val="0"/>
      <w:marTop w:val="0"/>
      <w:marBottom w:val="0"/>
      <w:divBdr>
        <w:top w:val="none" w:sz="0" w:space="0" w:color="auto"/>
        <w:left w:val="none" w:sz="0" w:space="0" w:color="auto"/>
        <w:bottom w:val="none" w:sz="0" w:space="0" w:color="auto"/>
        <w:right w:val="none" w:sz="0" w:space="0" w:color="auto"/>
      </w:divBdr>
    </w:div>
    <w:div w:id="661589884">
      <w:bodyDiv w:val="1"/>
      <w:marLeft w:val="0"/>
      <w:marRight w:val="0"/>
      <w:marTop w:val="0"/>
      <w:marBottom w:val="0"/>
      <w:divBdr>
        <w:top w:val="none" w:sz="0" w:space="0" w:color="auto"/>
        <w:left w:val="none" w:sz="0" w:space="0" w:color="auto"/>
        <w:bottom w:val="none" w:sz="0" w:space="0" w:color="auto"/>
        <w:right w:val="none" w:sz="0" w:space="0" w:color="auto"/>
      </w:divBdr>
    </w:div>
    <w:div w:id="1087339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3950</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Salama Moh Abba</cp:lastModifiedBy>
  <cp:revision>2</cp:revision>
  <dcterms:created xsi:type="dcterms:W3CDTF">2019-03-08T10:57:00Z</dcterms:created>
  <dcterms:modified xsi:type="dcterms:W3CDTF">2019-03-08T10:57:00Z</dcterms:modified>
</cp:coreProperties>
</file>